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3D36" w14:textId="477ABAEC" w:rsidR="00250270" w:rsidRPr="00BA6B1F" w:rsidRDefault="00C7224B" w:rsidP="00BA6B1F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6B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Использование ремней безопасности и детских удерживающих средств при перевозке детей в автомобилях</w:t>
      </w:r>
    </w:p>
    <w:p w14:paraId="167FCF5E" w14:textId="5827CD0E" w:rsid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По правилам дорожного движения водитель при движении автомобиля должен быть пристегнут ремнями безопасности и не перевозить </w:t>
      </w: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не пристёгнутых</w:t>
      </w: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пассажиров. Особое внимание уделяется безопасности перевозки детей. Разберемся детально:</w:t>
      </w:r>
    </w:p>
    <w:p w14:paraId="40431593" w14:textId="77777777" w:rsidR="00BA6B1F" w:rsidRPr="00BA6B1F" w:rsidRDefault="00BA6B1F" w:rsidP="00BA6B1F">
      <w:pPr>
        <w:pStyle w:val="a7"/>
        <w:numPr>
          <w:ilvl w:val="0"/>
          <w:numId w:val="6"/>
        </w:numPr>
        <w:spacing w:after="0" w:line="360" w:lineRule="auto"/>
        <w:ind w:left="0" w:firstLine="0"/>
        <w:mirrorIndents/>
        <w:rPr>
          <w:rFonts w:ascii="Times New Roman" w:hAnsi="Times New Roman" w:cs="Times New Roman"/>
          <w:sz w:val="28"/>
          <w:szCs w:val="28"/>
        </w:rPr>
      </w:pPr>
      <w:hyperlink r:id="rId5" w:anchor="%D0%A7%D1%82%D0%BE%20%D1%82%D0%B0%D0%BA%D0%BE%D0%B5%20%D0%B4%D0%B5%D1%82%D1%81%D0%BA%D0%BE%D0%B5%20%D1%83%D0%B4%D0%B5%D1%80%D0%B6%D0%B8%D0%B2%D0%B0%D1%8E%D1%89%D0%B5%D0%B5%20%D1%83%D1%81%D1%82%D1%80%D0%BE%D0%B9%D1%81%D1%82%D0%B2%D0%BE" w:history="1">
        <w:r w:rsidRPr="00BA6B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Что такое «Детское удерживающее устройство»</w:t>
        </w:r>
      </w:hyperlink>
    </w:p>
    <w:p w14:paraId="689F8CBB" w14:textId="77777777" w:rsidR="00BA6B1F" w:rsidRPr="00BA6B1F" w:rsidRDefault="00BA6B1F" w:rsidP="00BA6B1F">
      <w:pPr>
        <w:pStyle w:val="a7"/>
        <w:numPr>
          <w:ilvl w:val="0"/>
          <w:numId w:val="6"/>
        </w:numPr>
        <w:spacing w:after="0" w:line="360" w:lineRule="auto"/>
        <w:ind w:left="0" w:firstLine="0"/>
        <w:mirrorIndents/>
        <w:rPr>
          <w:rFonts w:ascii="Times New Roman" w:hAnsi="Times New Roman" w:cs="Times New Roman"/>
          <w:sz w:val="28"/>
          <w:szCs w:val="28"/>
        </w:rPr>
      </w:pPr>
      <w:hyperlink r:id="rId6" w:anchor="%D0%9A%D0%B0%D0%BA%D0%B8%D0%B5%20%D1%83%D1%81%D1%82%D1%80%D0%BE%D0%B9%D1%81%D1%82%D0%B2%D0%B0%20%D0%BC%D0%BE%D0%B6%D0%BD%D0%BE%20%D0%B8%D1%81%D0%BF%D0%BE%D0%BB%D1%8C%D0%B7%D0%BE%D0%B2%D0%B0%D1%82%D1%8C" w:history="1">
        <w:r w:rsidRPr="00BA6B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Какие устройства можно использовать</w:t>
        </w:r>
      </w:hyperlink>
    </w:p>
    <w:p w14:paraId="4BE6C417" w14:textId="77777777" w:rsidR="00BA6B1F" w:rsidRPr="00BA6B1F" w:rsidRDefault="00BA6B1F" w:rsidP="00BA6B1F">
      <w:pPr>
        <w:pStyle w:val="a7"/>
        <w:numPr>
          <w:ilvl w:val="0"/>
          <w:numId w:val="6"/>
        </w:numPr>
        <w:spacing w:after="0" w:line="360" w:lineRule="auto"/>
        <w:ind w:left="0" w:firstLine="0"/>
        <w:mirrorIndents/>
        <w:rPr>
          <w:rFonts w:ascii="Times New Roman" w:hAnsi="Times New Roman" w:cs="Times New Roman"/>
          <w:sz w:val="28"/>
          <w:szCs w:val="28"/>
        </w:rPr>
      </w:pPr>
      <w:hyperlink r:id="rId7" w:anchor="%D0%9F%D1%80%D0%B0%D0%B2%D0%B8%D0%BB%D0%B0%20%D1%83%D1%81%D1%82%D0%B0%D0%BD%D0%BE%D0%B2%D0%BA%D0%B8%20%D1%83%D0%B4%D0%B5%D1%80%D0%B6%D0%B8%D0%B2%D0%B0%D1%8E%D1%89%D0%B8%D1%85%20%D1%83%D1%81%D1%82%D1%80%D0%BE%D0%B9%D1%81%D1%82%D0%B2" w:history="1">
        <w:r w:rsidRPr="00BA6B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 установки удерживающих устройств в авто</w:t>
        </w:r>
      </w:hyperlink>
    </w:p>
    <w:p w14:paraId="6EFD7E3E" w14:textId="77777777" w:rsidR="00BA6B1F" w:rsidRPr="00BA6B1F" w:rsidRDefault="00BA6B1F" w:rsidP="00BA6B1F">
      <w:pPr>
        <w:pStyle w:val="a7"/>
        <w:numPr>
          <w:ilvl w:val="0"/>
          <w:numId w:val="6"/>
        </w:numPr>
        <w:spacing w:after="0" w:line="360" w:lineRule="auto"/>
        <w:ind w:left="0" w:firstLine="0"/>
        <w:mirrorIndents/>
        <w:rPr>
          <w:rFonts w:ascii="Times New Roman" w:hAnsi="Times New Roman" w:cs="Times New Roman"/>
          <w:sz w:val="28"/>
          <w:szCs w:val="28"/>
        </w:rPr>
      </w:pPr>
      <w:hyperlink r:id="rId8" w:anchor="%D0%9A%D0%B0%D0%BA%D0%B8%D0%B5%20%D0%BF%D1%80%D0%B0%D0%B2%D0%B8%D0%BB%D0%B0%20%D0%BF%D0%B5%D1%80%D0%B5%D0%B2%D0%BE%D0%B7%D0%BA%D0%B8%20%D0%B4%D0%B5%D1%82%D0%B5%D0%B9%20%D0%B4%D0%B5%D0%B9%D1%81%D1%82%D0%B2%D0%BE%D0%B2%D0%B0%D0%BB%D0%B8%20%D0%B4%D0%BE%20%D0%B8%D1%8E%D0%BB%D1%8F%202017%20%D0%B3%D0%BE%D0%B4%D0%B0" w:history="1">
        <w:r w:rsidRPr="00BA6B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Какие правила перевозки детей действовали до июля 2017 года</w:t>
        </w:r>
      </w:hyperlink>
    </w:p>
    <w:p w14:paraId="0DE11334" w14:textId="77777777" w:rsidR="00BA6B1F" w:rsidRPr="00BA6B1F" w:rsidRDefault="00BA6B1F" w:rsidP="00BA6B1F">
      <w:pPr>
        <w:pStyle w:val="a7"/>
        <w:numPr>
          <w:ilvl w:val="0"/>
          <w:numId w:val="6"/>
        </w:numPr>
        <w:spacing w:after="0" w:line="360" w:lineRule="auto"/>
        <w:ind w:left="0" w:firstLine="0"/>
        <w:mirrorIndents/>
        <w:rPr>
          <w:rFonts w:ascii="Times New Roman" w:hAnsi="Times New Roman" w:cs="Times New Roman"/>
          <w:sz w:val="28"/>
          <w:szCs w:val="28"/>
        </w:rPr>
      </w:pPr>
      <w:hyperlink r:id="rId9" w:anchor="%D0%9F%D1%80%D0%B0%D0%B2%D0%B8%D0%BB%D0%B0%20%D0%BF%D0%B5%D1%80%D0%B5%D0%B2%D0%BE%D0%B7%D0%BA%D0%B8%20%D0%B4%D0%B5%D1%82%D0%B5%D0%B9%20%D0%B2%20%D0%B0%D0%B2%D1%82%D0%BE%D0%BC%D0%BE%D0%B1%D0%B8%D0%BB%D0%B5%202020" w:history="1">
        <w:r w:rsidRPr="00BA6B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 перевозки детей в автомобиле 2020</w:t>
        </w:r>
      </w:hyperlink>
    </w:p>
    <w:p w14:paraId="0EAA5CFA" w14:textId="77777777" w:rsidR="00BA6B1F" w:rsidRPr="00BA6B1F" w:rsidRDefault="00BA6B1F" w:rsidP="00BA6B1F">
      <w:pPr>
        <w:pStyle w:val="a7"/>
        <w:numPr>
          <w:ilvl w:val="0"/>
          <w:numId w:val="6"/>
        </w:numPr>
        <w:spacing w:after="0" w:line="360" w:lineRule="auto"/>
        <w:ind w:left="0" w:firstLine="0"/>
        <w:mirrorIndents/>
        <w:rPr>
          <w:rFonts w:ascii="Times New Roman" w:hAnsi="Times New Roman" w:cs="Times New Roman"/>
          <w:sz w:val="28"/>
          <w:szCs w:val="28"/>
        </w:rPr>
      </w:pPr>
      <w:hyperlink r:id="rId10" w:anchor="%D0%B8%D1%81%D0%BF%D0%BE%D0%BB%D1%8C%D0%B7%D0%BE%D0%B2%D0%B0%D0%BD%D0%B8%D0%B5%20%D0%B1%D1%83%D1%81%D1%82%D0%B5%D1%80%D0%B0" w:history="1">
        <w:r w:rsidRPr="00BA6B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Можно ли использовать "бустер" при перевозке детей</w:t>
        </w:r>
      </w:hyperlink>
    </w:p>
    <w:p w14:paraId="38BDA74E" w14:textId="77777777" w:rsidR="00BA6B1F" w:rsidRPr="00BA6B1F" w:rsidRDefault="00BA6B1F" w:rsidP="00BA6B1F">
      <w:pPr>
        <w:pStyle w:val="a7"/>
        <w:numPr>
          <w:ilvl w:val="0"/>
          <w:numId w:val="6"/>
        </w:numPr>
        <w:spacing w:after="0" w:line="360" w:lineRule="auto"/>
        <w:ind w:left="0" w:firstLine="0"/>
        <w:mirrorIndents/>
        <w:rPr>
          <w:rFonts w:ascii="Times New Roman" w:hAnsi="Times New Roman" w:cs="Times New Roman"/>
          <w:sz w:val="28"/>
          <w:szCs w:val="28"/>
        </w:rPr>
      </w:pPr>
      <w:hyperlink r:id="rId11" w:anchor="%D0%A8%D1%82%D1%80%D0%B0%D1%84%20%D0%B7%D0%B0%20%D0%B4%D0%B5%D1%82%D1%81%D0%BA%D0%BE%D0%B5%20%D0%BA%D1%80%D0%B5%D1%81%D0%BB%D0%BE" w:history="1">
        <w:r w:rsidRPr="00BA6B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Штраф за детское кресло (его отсутствие)</w:t>
        </w:r>
      </w:hyperlink>
    </w:p>
    <w:p w14:paraId="7749437B" w14:textId="77777777" w:rsidR="00BA6B1F" w:rsidRDefault="00BA6B1F" w:rsidP="00BA6B1F">
      <w:pPr>
        <w:spacing w:after="0" w:line="360" w:lineRule="auto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</w:pPr>
      <w:bookmarkStart w:id="0" w:name="Что_такое_детское_удерживающее_устройств"/>
      <w:bookmarkEnd w:id="0"/>
    </w:p>
    <w:p w14:paraId="5EC835EC" w14:textId="2C8B4E58" w:rsidR="00BA6B1F" w:rsidRPr="00BA6B1F" w:rsidRDefault="00BA6B1F" w:rsidP="00BA6B1F">
      <w:pPr>
        <w:spacing w:after="0" w:line="360" w:lineRule="auto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  <w:t>Что такое «Детское удерживающее устройство»</w:t>
      </w:r>
    </w:p>
    <w:p w14:paraId="6C9BA91C" w14:textId="4D9ACE43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Понятие детского удерживающего устройства </w:t>
      </w:r>
      <w:r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с</w:t>
      </w: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огласно ГОСТ Р </w:t>
      </w:r>
      <w:proofErr w:type="gram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41.44-2005</w:t>
      </w:r>
      <w:proofErr w:type="gram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- это совокупность элементов, состоящая из:</w:t>
      </w:r>
    </w:p>
    <w:p w14:paraId="2AB38F82" w14:textId="77777777" w:rsidR="00BA6B1F" w:rsidRPr="00BA6B1F" w:rsidRDefault="00BA6B1F" w:rsidP="00BA6B1F">
      <w:pPr>
        <w:numPr>
          <w:ilvl w:val="0"/>
          <w:numId w:val="2"/>
        </w:numPr>
        <w:spacing w:after="0" w:line="360" w:lineRule="auto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лямок или гибких элементов с пряжками;</w:t>
      </w:r>
    </w:p>
    <w:p w14:paraId="45953D47" w14:textId="77777777" w:rsidR="00BA6B1F" w:rsidRPr="00BA6B1F" w:rsidRDefault="00BA6B1F" w:rsidP="00BA6B1F">
      <w:pPr>
        <w:numPr>
          <w:ilvl w:val="0"/>
          <w:numId w:val="2"/>
        </w:numPr>
        <w:spacing w:after="0" w:line="360" w:lineRule="auto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регулирующих устройств;</w:t>
      </w:r>
    </w:p>
    <w:p w14:paraId="095C9879" w14:textId="77777777" w:rsidR="00BA6B1F" w:rsidRPr="00BA6B1F" w:rsidRDefault="00BA6B1F" w:rsidP="00BA6B1F">
      <w:pPr>
        <w:numPr>
          <w:ilvl w:val="0"/>
          <w:numId w:val="2"/>
        </w:numPr>
        <w:spacing w:after="0" w:line="360" w:lineRule="auto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деталей крепления;</w:t>
      </w:r>
    </w:p>
    <w:p w14:paraId="40521EF7" w14:textId="77777777" w:rsidR="00BA6B1F" w:rsidRPr="00BA6B1F" w:rsidRDefault="00BA6B1F" w:rsidP="00BA6B1F">
      <w:pPr>
        <w:numPr>
          <w:ilvl w:val="0"/>
          <w:numId w:val="2"/>
        </w:numPr>
        <w:spacing w:after="0" w:line="360" w:lineRule="auto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и в некоторых случаях, дополнительного устройства (например, детской люльки, съемного детского кресла, дополнительного сиденья и/или противоударного экрана), которое прикрепляется к внутренней части кузова автомобиля.</w:t>
      </w:r>
    </w:p>
    <w:p w14:paraId="297ACEBC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Устройство должно быть сконструировано так, чтобы в случае столкновения или резкого торможения автомобиля уменьшить опасность ранения </w:t>
      </w:r>
      <w:proofErr w:type="gram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ребенка,  ограничить</w:t>
      </w:r>
      <w:proofErr w:type="gram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его подвижность.</w:t>
      </w:r>
    </w:p>
    <w:p w14:paraId="6759D670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Детские удерживающие устройства подразделяют на пять весовых групп:</w:t>
      </w:r>
    </w:p>
    <w:p w14:paraId="66E15B49" w14:textId="77777777" w:rsidR="00BA6B1F" w:rsidRDefault="00BA6B1F" w:rsidP="00BA6B1F">
      <w:pPr>
        <w:pStyle w:val="a7"/>
        <w:numPr>
          <w:ilvl w:val="0"/>
          <w:numId w:val="7"/>
        </w:numPr>
        <w:shd w:val="clear" w:color="auto" w:fill="F4F7FF"/>
        <w:spacing w:after="0" w:line="360" w:lineRule="auto"/>
        <w:mirrorIndents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группа 0 (</w:t>
      </w:r>
      <w:proofErr w:type="spell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group</w:t>
      </w:r>
      <w:proofErr w:type="spell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0) - для детей массой менее 10 кг;</w:t>
      </w:r>
      <w:r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</w:t>
      </w:r>
    </w:p>
    <w:p w14:paraId="1E641295" w14:textId="77777777" w:rsidR="00BA6B1F" w:rsidRDefault="00BA6B1F" w:rsidP="00BA6B1F">
      <w:pPr>
        <w:pStyle w:val="a7"/>
        <w:numPr>
          <w:ilvl w:val="0"/>
          <w:numId w:val="7"/>
        </w:numPr>
        <w:shd w:val="clear" w:color="auto" w:fill="F4F7FF"/>
        <w:spacing w:after="0" w:line="360" w:lineRule="auto"/>
        <w:mirrorIndents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группа 0+ (</w:t>
      </w:r>
      <w:proofErr w:type="spell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group</w:t>
      </w:r>
      <w:proofErr w:type="spell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0+) - для детей массой менее 13 кг;</w:t>
      </w:r>
      <w:r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</w:t>
      </w:r>
    </w:p>
    <w:p w14:paraId="1DC16918" w14:textId="77777777" w:rsidR="00BA6B1F" w:rsidRDefault="00BA6B1F" w:rsidP="00BA6B1F">
      <w:pPr>
        <w:pStyle w:val="a7"/>
        <w:numPr>
          <w:ilvl w:val="0"/>
          <w:numId w:val="7"/>
        </w:numPr>
        <w:shd w:val="clear" w:color="auto" w:fill="F4F7FF"/>
        <w:spacing w:after="0" w:line="360" w:lineRule="auto"/>
        <w:mirrorIndents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lastRenderedPageBreak/>
        <w:t>группа I (</w:t>
      </w:r>
      <w:proofErr w:type="spell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group</w:t>
      </w:r>
      <w:proofErr w:type="spell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I) - для детей массой </w:t>
      </w:r>
      <w:proofErr w:type="gram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9-18</w:t>
      </w:r>
      <w:proofErr w:type="gram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кг;</w:t>
      </w:r>
      <w:r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</w:t>
      </w:r>
    </w:p>
    <w:p w14:paraId="244AEAFB" w14:textId="77777777" w:rsidR="00BA6B1F" w:rsidRDefault="00BA6B1F" w:rsidP="00BA6B1F">
      <w:pPr>
        <w:pStyle w:val="a7"/>
        <w:numPr>
          <w:ilvl w:val="0"/>
          <w:numId w:val="7"/>
        </w:numPr>
        <w:shd w:val="clear" w:color="auto" w:fill="F4F7FF"/>
        <w:spacing w:after="0" w:line="360" w:lineRule="auto"/>
        <w:mirrorIndents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группа II (</w:t>
      </w:r>
      <w:proofErr w:type="spell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group</w:t>
      </w:r>
      <w:proofErr w:type="spell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II) - для детей массой </w:t>
      </w:r>
      <w:proofErr w:type="gram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15-25</w:t>
      </w:r>
      <w:proofErr w:type="gram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кг;</w:t>
      </w:r>
      <w:r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</w:t>
      </w:r>
    </w:p>
    <w:p w14:paraId="7C848636" w14:textId="1A90138E" w:rsidR="00BA6B1F" w:rsidRPr="00BA6B1F" w:rsidRDefault="00BA6B1F" w:rsidP="00BA6B1F">
      <w:pPr>
        <w:pStyle w:val="a7"/>
        <w:numPr>
          <w:ilvl w:val="0"/>
          <w:numId w:val="7"/>
        </w:numPr>
        <w:shd w:val="clear" w:color="auto" w:fill="F4F7FF"/>
        <w:spacing w:after="0" w:line="360" w:lineRule="auto"/>
        <w:mirrorIndents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группа III (</w:t>
      </w:r>
      <w:proofErr w:type="spell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group</w:t>
      </w:r>
      <w:proofErr w:type="spell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III) - для детей массой </w:t>
      </w:r>
      <w:proofErr w:type="gram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22-36</w:t>
      </w:r>
      <w:proofErr w:type="gram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кг.</w:t>
      </w:r>
    </w:p>
    <w:p w14:paraId="031DCBAB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</w:pPr>
      <w:bookmarkStart w:id="1" w:name="Какие_устройства_можно_использовать"/>
      <w:bookmarkEnd w:id="1"/>
      <w:r w:rsidRPr="00BA6B1F"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  <w:t>Какие устройства можно использовать</w:t>
      </w:r>
    </w:p>
    <w:p w14:paraId="291B10F3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Устройство можно использовать, если:</w:t>
      </w:r>
    </w:p>
    <w:p w14:paraId="0E660C1B" w14:textId="77777777" w:rsidR="00BA6B1F" w:rsidRPr="00BA6B1F" w:rsidRDefault="00BA6B1F" w:rsidP="00BA6B1F">
      <w:pPr>
        <w:numPr>
          <w:ilvl w:val="0"/>
          <w:numId w:val="3"/>
        </w:numPr>
        <w:spacing w:after="0" w:line="360" w:lineRule="auto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оно соответствует весу и росту ребенка;</w:t>
      </w:r>
    </w:p>
    <w:p w14:paraId="7BEB1968" w14:textId="77777777" w:rsidR="00BA6B1F" w:rsidRPr="00BA6B1F" w:rsidRDefault="00BA6B1F" w:rsidP="00BA6B1F">
      <w:pPr>
        <w:numPr>
          <w:ilvl w:val="0"/>
          <w:numId w:val="3"/>
        </w:numPr>
        <w:spacing w:after="0" w:line="360" w:lineRule="auto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его конструкция соответствует ГОСТ Р </w:t>
      </w:r>
      <w:proofErr w:type="gram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41.44-2005</w:t>
      </w:r>
      <w:proofErr w:type="gram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.</w:t>
      </w:r>
    </w:p>
    <w:p w14:paraId="053AB46E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Детские удерживающие устройства могут быть двух типов: цельные и </w:t>
      </w:r>
      <w:proofErr w:type="spell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нецельные</w:t>
      </w:r>
      <w:proofErr w:type="spell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.</w:t>
      </w:r>
    </w:p>
    <w:p w14:paraId="38288700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Цельные удерживающие устройства. Представляют собой комплект всех элементов, необходимых для фиксирования ребенка в устройстве. Примеры: люльки, автокресла.</w:t>
      </w:r>
    </w:p>
    <w:p w14:paraId="05CFD6D5" w14:textId="71E02E7A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noProof/>
          <w:color w:val="0064DA"/>
          <w:sz w:val="28"/>
          <w:szCs w:val="28"/>
          <w:lang w:eastAsia="ru-RU"/>
        </w:rPr>
        <w:drawing>
          <wp:inline distT="0" distB="0" distL="0" distR="0" wp14:anchorId="2723E9A3" wp14:editId="334ED222">
            <wp:extent cx="4095750" cy="2438400"/>
            <wp:effectExtent l="0" t="0" r="0" b="0"/>
            <wp:docPr id="9" name="Рисунок 9" descr="автокресло для ребенк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кресло для ребенк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155F7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proofErr w:type="spell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Нецельные</w:t>
      </w:r>
      <w:proofErr w:type="spell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удерживающие устройства. Включают в себя частичное удерживающее устройство, которое используется </w:t>
      </w:r>
      <w:r w:rsidRPr="00BA6B1F">
        <w:rPr>
          <w:rFonts w:ascii="Times New Roman" w:eastAsia="Times New Roman" w:hAnsi="Times New Roman" w:cs="Times New Roman"/>
          <w:i/>
          <w:iCs/>
          <w:color w:val="192534"/>
          <w:sz w:val="28"/>
          <w:szCs w:val="28"/>
          <w:lang w:eastAsia="ru-RU"/>
        </w:rPr>
        <w:t>в сочетании с ремнем безопасности для взрослых</w:t>
      </w: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 и в совокупности образует детское удерживающее устройство в комплекте. Примеры: бустеры и адаптеры для ремня безопасности.</w:t>
      </w:r>
    </w:p>
    <w:p w14:paraId="43FB9B21" w14:textId="39E929AE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noProof/>
          <w:color w:val="0064DA"/>
          <w:sz w:val="28"/>
          <w:szCs w:val="28"/>
          <w:lang w:eastAsia="ru-RU"/>
        </w:rPr>
        <w:lastRenderedPageBreak/>
        <w:drawing>
          <wp:inline distT="0" distB="0" distL="0" distR="0" wp14:anchorId="27C6EA8F" wp14:editId="68344FE0">
            <wp:extent cx="4095750" cy="2438400"/>
            <wp:effectExtent l="0" t="0" r="0" b="0"/>
            <wp:docPr id="8" name="Рисунок 8" descr="бустер для ребенк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стер для ребенк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72302" w14:textId="77777777" w:rsidR="00E9412E" w:rsidRDefault="00E9412E" w:rsidP="00BA6B1F">
      <w:pPr>
        <w:spacing w:after="0" w:line="360" w:lineRule="auto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</w:pPr>
      <w:bookmarkStart w:id="2" w:name="Правила_установки_удерживающих_устройств"/>
      <w:bookmarkEnd w:id="2"/>
    </w:p>
    <w:p w14:paraId="267B15E2" w14:textId="4A9F4281" w:rsidR="00BA6B1F" w:rsidRPr="00BA6B1F" w:rsidRDefault="00BA6B1F" w:rsidP="00BA6B1F">
      <w:pPr>
        <w:spacing w:after="0" w:line="360" w:lineRule="auto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  <w:t>Правила установки удерживающих устройств в авто</w:t>
      </w:r>
    </w:p>
    <w:p w14:paraId="5B035139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По статистике самым безопасным местом является среднее сиденье заднего ряда. Самым опасным – переднее пассажирское кресло. Учитывайте эти данные при расположении удерживающих устройств в своем автомобиле.</w:t>
      </w:r>
    </w:p>
    <w:p w14:paraId="294FD48B" w14:textId="77777777" w:rsidR="00BA6B1F" w:rsidRPr="00BA6B1F" w:rsidRDefault="00BA6B1F" w:rsidP="00BA6B1F">
      <w:pPr>
        <w:shd w:val="clear" w:color="auto" w:fill="F4F7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Автомобильные кресла можно устанавливать как на переднем пассажирском сиденье, так и на заднем. </w:t>
      </w:r>
    </w:p>
    <w:p w14:paraId="7699B45B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Если вы устанавливаете кресло спереди обязательно учитывайте конструкцию вашего автомобиля. Если в нем есть передняя пассажирская подушка безопасности, её необходимо отключать для детских кресел, обращенных назад.</w:t>
      </w:r>
    </w:p>
    <w:p w14:paraId="01A8FB6D" w14:textId="7147B646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noProof/>
          <w:color w:val="0064DA"/>
          <w:sz w:val="28"/>
          <w:szCs w:val="28"/>
          <w:lang w:eastAsia="ru-RU"/>
        </w:rPr>
        <w:drawing>
          <wp:inline distT="0" distB="0" distL="0" distR="0" wp14:anchorId="15212959" wp14:editId="5B08879F">
            <wp:extent cx="4095750" cy="2667000"/>
            <wp:effectExtent l="0" t="0" r="0" b="0"/>
            <wp:docPr id="7" name="Рисунок 7" descr="установка кресла на переднее сиденье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тановка кресла на переднее сиденье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23B85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</w:pPr>
      <w:bookmarkStart w:id="3" w:name="Какие_правила_перевозки_детей_действовал"/>
      <w:bookmarkEnd w:id="3"/>
      <w:r w:rsidRPr="00BA6B1F"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  <w:t>Какие правила перевозки детей действовали до июля 2017 года</w:t>
      </w:r>
    </w:p>
    <w:p w14:paraId="18723CA1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lastRenderedPageBreak/>
        <w:t>Перевозить детей в автомобиле можно при условии обеспечения их безопасности. При этом должны быть учтены особенности конструкции транспортного средства.</w:t>
      </w:r>
    </w:p>
    <w:p w14:paraId="718CAD39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Перевозить детей до 12 лет в автомобилях, оборудованных ремнями безопасности, можно только с использованием детских удерживающих устройств, которые соответствуют весу и росту ребенка, а также иных средств, которые позволяют пристегнуть ребенка ремнем безопасности, предусмотренным в автомобиле.</w:t>
      </w:r>
    </w:p>
    <w:p w14:paraId="3CDE6183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На переднем сиденье легкового автомобиля перевозка разрешена только с использованием детских удерживающих устройств (пункт 22.9 ПДД РФ).</w:t>
      </w:r>
    </w:p>
    <w:p w14:paraId="3A4FB788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</w:pPr>
      <w:bookmarkStart w:id="4" w:name="Правила_перевозки_детей_в_автомобиле_202"/>
      <w:bookmarkEnd w:id="4"/>
      <w:r w:rsidRPr="00BA6B1F"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  <w:t xml:space="preserve">Правила перевозки детей в автомобиле </w:t>
      </w:r>
      <w:proofErr w:type="gramStart"/>
      <w:r w:rsidRPr="00BA6B1F"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  <w:t>2020-2021</w:t>
      </w:r>
      <w:proofErr w:type="gramEnd"/>
    </w:p>
    <w:p w14:paraId="1F40A730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10.07.2017 вступили в законную силу поправки в Правила дорожного движения РФ, касаемые требований перевозки детей, утвержденные постановлением Правительства РФ от 28.06.2017 № 761 (</w:t>
      </w:r>
      <w:hyperlink r:id="rId18" w:tgtFrame="_blank" w:history="1">
        <w:r w:rsidRPr="00BA6B1F">
          <w:rPr>
            <w:rFonts w:ascii="Times New Roman" w:eastAsia="Times New Roman" w:hAnsi="Times New Roman" w:cs="Times New Roman"/>
            <w:color w:val="0064DA"/>
            <w:sz w:val="28"/>
            <w:szCs w:val="28"/>
            <w:lang w:eastAsia="ru-RU"/>
          </w:rPr>
          <w:t>СКАЧАТЬ ПОСТАНОВЛЕНИЕ</w:t>
        </w:r>
      </w:hyperlink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).</w:t>
      </w:r>
    </w:p>
    <w:p w14:paraId="0E5A9A8E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В соответствии с этими требованиями:</w:t>
      </w:r>
    </w:p>
    <w:p w14:paraId="44E80351" w14:textId="20A56FB6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noProof/>
          <w:color w:val="192534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43BF40E" wp14:editId="09DDE4F6">
                <wp:extent cx="304800" cy="304800"/>
                <wp:effectExtent l="0" t="0" r="0" b="0"/>
                <wp:docPr id="6" name="Прямоугольник 6" descr="quo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3B107" id="Прямоугольник 6" o:spid="_x0000_s1026" alt="quot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3D40A14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iCs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i/>
          <w:iCs/>
          <w:color w:val="192534"/>
          <w:sz w:val="28"/>
          <w:szCs w:val="28"/>
          <w:lang w:eastAsia="ru-RU"/>
        </w:rPr>
        <w:t>Перевозка детей в возрасте младше 7 лет 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14:paraId="489357F7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Иными словами – только в автокресле.</w:t>
      </w:r>
    </w:p>
    <w:p w14:paraId="57A26922" w14:textId="07FC199F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noProof/>
          <w:color w:val="192534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B0E83D1" wp14:editId="05577A51">
                <wp:extent cx="304800" cy="304800"/>
                <wp:effectExtent l="0" t="0" r="0" b="0"/>
                <wp:docPr id="5" name="Прямоугольник 5" descr="quo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3FB6E" id="Прямоугольник 5" o:spid="_x0000_s1026" alt="quot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CA8255B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iCs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i/>
          <w:iCs/>
          <w:color w:val="192534"/>
          <w:sz w:val="28"/>
          <w:szCs w:val="28"/>
          <w:lang w:eastAsia="ru-RU"/>
        </w:rPr>
        <w:t>Перевозка детей в возрасте от 7 до 11 лет (включительно) в легковом автомобиле и кабине грузового автомобиля должна осуществляться с использованием автокресла или с использованием ремней безопасности, а на переднем сиденье автомобиля – только в автокресле.</w:t>
      </w:r>
    </w:p>
    <w:p w14:paraId="29ADCC08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lastRenderedPageBreak/>
        <w:t>Кроме того, по текущим правилам запрещается оставлять в автомобиле на время его стоянки ребенка в возрасте младше 7 лет в отсутствие совершеннолетнего лица (пункт 12.8 ПДД РФ).</w:t>
      </w:r>
    </w:p>
    <w:p w14:paraId="0B791CAF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bookmarkStart w:id="5" w:name="использование_бустера"/>
      <w:bookmarkEnd w:id="5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Можно ли использовать "бустер" при перевозке детей</w:t>
      </w:r>
    </w:p>
    <w:p w14:paraId="404E2DE1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Бустеры при перевозке детей использовать можно, если устройство соответствует требованиям ГОСТ Р </w:t>
      </w:r>
      <w:proofErr w:type="gramStart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41.44-2005</w:t>
      </w:r>
      <w:proofErr w:type="gramEnd"/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 xml:space="preserve"> (Российскому стандарту РСТ) и выбрано в соответствии с весом и ростом перевозимого ребенка. При подготовке данного материала в ГИБДД направлен запрос для разъяснения данного вопроса. Ответ прилагаем ниже:</w:t>
      </w:r>
    </w:p>
    <w:p w14:paraId="1242F572" w14:textId="6C210A91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  </w:t>
      </w:r>
    </w:p>
    <w:p w14:paraId="2DCECEB0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</w:pPr>
      <w:bookmarkStart w:id="6" w:name="Штраф_за_детское_кресло"/>
      <w:bookmarkEnd w:id="6"/>
      <w:r w:rsidRPr="00BA6B1F">
        <w:rPr>
          <w:rFonts w:ascii="Times New Roman" w:eastAsia="Times New Roman" w:hAnsi="Times New Roman" w:cs="Times New Roman"/>
          <w:b/>
          <w:bCs/>
          <w:color w:val="192534"/>
          <w:sz w:val="28"/>
          <w:szCs w:val="28"/>
          <w:lang w:eastAsia="ru-RU"/>
        </w:rPr>
        <w:t>Штраф за детское кресло (его отсутствие)</w:t>
      </w:r>
    </w:p>
    <w:p w14:paraId="71DBF938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  <w:t>За перевозку в автомобиле детей с нарушением указанных правил предусмотрен штраф - ч. 3 ст. 12.23 КоАП РФ.</w:t>
      </w:r>
    </w:p>
    <w:p w14:paraId="1EF4DDE5" w14:textId="69FE4A09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noProof/>
          <w:color w:val="192534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629A3DA" wp14:editId="251677CA">
                <wp:extent cx="304800" cy="304800"/>
                <wp:effectExtent l="0" t="0" r="0" b="0"/>
                <wp:docPr id="1" name="Прямоугольник 1" descr="quo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8CEB76" id="Прямоугольник 1" o:spid="_x0000_s1026" alt="quot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2F15A1B" w14:textId="77777777" w:rsidR="00BA6B1F" w:rsidRPr="00BA6B1F" w:rsidRDefault="00BA6B1F" w:rsidP="00BA6B1F">
      <w:pPr>
        <w:numPr>
          <w:ilvl w:val="0"/>
          <w:numId w:val="4"/>
        </w:numPr>
        <w:spacing w:after="0" w:line="360" w:lineRule="auto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i/>
          <w:iCs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i/>
          <w:iCs/>
          <w:color w:val="192534"/>
          <w:sz w:val="28"/>
          <w:szCs w:val="28"/>
          <w:lang w:eastAsia="ru-RU"/>
        </w:rPr>
        <w:t>штраф на водителя в размере 3 000 рублей;</w:t>
      </w:r>
    </w:p>
    <w:p w14:paraId="701A9552" w14:textId="77777777" w:rsidR="00BA6B1F" w:rsidRPr="00BA6B1F" w:rsidRDefault="00BA6B1F" w:rsidP="00BA6B1F">
      <w:pPr>
        <w:numPr>
          <w:ilvl w:val="0"/>
          <w:numId w:val="4"/>
        </w:numPr>
        <w:spacing w:after="0" w:line="360" w:lineRule="auto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i/>
          <w:iCs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i/>
          <w:iCs/>
          <w:color w:val="192534"/>
          <w:sz w:val="28"/>
          <w:szCs w:val="28"/>
          <w:lang w:eastAsia="ru-RU"/>
        </w:rPr>
        <w:t>на должностных лиц - 25 000 рублей;</w:t>
      </w:r>
    </w:p>
    <w:p w14:paraId="46DF70FC" w14:textId="77777777" w:rsidR="00BA6B1F" w:rsidRPr="00BA6B1F" w:rsidRDefault="00BA6B1F" w:rsidP="00BA6B1F">
      <w:pPr>
        <w:numPr>
          <w:ilvl w:val="0"/>
          <w:numId w:val="4"/>
        </w:numPr>
        <w:spacing w:after="0" w:line="360" w:lineRule="auto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i/>
          <w:iCs/>
          <w:color w:val="192534"/>
          <w:sz w:val="28"/>
          <w:szCs w:val="28"/>
          <w:lang w:eastAsia="ru-RU"/>
        </w:rPr>
      </w:pPr>
      <w:r w:rsidRPr="00BA6B1F">
        <w:rPr>
          <w:rFonts w:ascii="Times New Roman" w:eastAsia="Times New Roman" w:hAnsi="Times New Roman" w:cs="Times New Roman"/>
          <w:i/>
          <w:iCs/>
          <w:color w:val="192534"/>
          <w:sz w:val="28"/>
          <w:szCs w:val="28"/>
          <w:lang w:eastAsia="ru-RU"/>
        </w:rPr>
        <w:t>на юридических лиц - 100 000 рублей.</w:t>
      </w:r>
    </w:p>
    <w:p w14:paraId="4A61BEB5" w14:textId="77777777" w:rsidR="00BA6B1F" w:rsidRPr="00BA6B1F" w:rsidRDefault="00BA6B1F" w:rsidP="00BA6B1F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BA6B1F" w:rsidRPr="00BA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3F37"/>
    <w:multiLevelType w:val="multilevel"/>
    <w:tmpl w:val="A3F0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E15A3"/>
    <w:multiLevelType w:val="hybridMultilevel"/>
    <w:tmpl w:val="6ED07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5D73"/>
    <w:multiLevelType w:val="hybridMultilevel"/>
    <w:tmpl w:val="86086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95CE8"/>
    <w:multiLevelType w:val="multilevel"/>
    <w:tmpl w:val="138A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D623C"/>
    <w:multiLevelType w:val="multilevel"/>
    <w:tmpl w:val="C1CE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744A9"/>
    <w:multiLevelType w:val="hybridMultilevel"/>
    <w:tmpl w:val="A11AD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101BE"/>
    <w:multiLevelType w:val="multilevel"/>
    <w:tmpl w:val="082E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70"/>
    <w:rsid w:val="00250270"/>
    <w:rsid w:val="00BA6B1F"/>
    <w:rsid w:val="00C7224B"/>
    <w:rsid w:val="00E9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42B2"/>
  <w15:chartTrackingRefBased/>
  <w15:docId w15:val="{22B87DA4-BC48-4A18-9FC4-2CA3AA0F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6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6B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6B1F"/>
    <w:rPr>
      <w:color w:val="0000FF"/>
      <w:u w:val="single"/>
    </w:rPr>
  </w:style>
  <w:style w:type="character" w:styleId="a5">
    <w:name w:val="Strong"/>
    <w:basedOn w:val="a0"/>
    <w:uiPriority w:val="22"/>
    <w:qFormat/>
    <w:rsid w:val="00BA6B1F"/>
    <w:rPr>
      <w:b/>
      <w:bCs/>
    </w:rPr>
  </w:style>
  <w:style w:type="character" w:styleId="a6">
    <w:name w:val="Emphasis"/>
    <w:basedOn w:val="a0"/>
    <w:uiPriority w:val="20"/>
    <w:qFormat/>
    <w:rsid w:val="00BA6B1F"/>
    <w:rPr>
      <w:i/>
      <w:iCs/>
    </w:rPr>
  </w:style>
  <w:style w:type="paragraph" w:styleId="a7">
    <w:name w:val="List Paragraph"/>
    <w:basedOn w:val="a"/>
    <w:uiPriority w:val="34"/>
    <w:qFormat/>
    <w:rsid w:val="00BA6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5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25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663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916">
              <w:marLeft w:val="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C3CAD3"/>
              </w:divBdr>
            </w:div>
            <w:div w:id="210240986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single" w:sz="12" w:space="12" w:color="C3CAD3"/>
                <w:bottom w:val="none" w:sz="0" w:space="0" w:color="auto"/>
                <w:right w:val="none" w:sz="0" w:space="0" w:color="auto"/>
              </w:divBdr>
            </w:div>
          </w:divsChild>
        </w:div>
        <w:div w:id="1476484482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129">
              <w:marLeft w:val="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C3CAD3"/>
              </w:divBdr>
            </w:div>
            <w:div w:id="55346888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single" w:sz="12" w:space="12" w:color="C3CAD3"/>
                <w:bottom w:val="none" w:sz="0" w:space="0" w:color="auto"/>
                <w:right w:val="none" w:sz="0" w:space="0" w:color="auto"/>
              </w:divBdr>
            </w:div>
          </w:divsChild>
        </w:div>
        <w:div w:id="1501121530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5541">
              <w:marLeft w:val="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C3CAD3"/>
              </w:divBdr>
            </w:div>
            <w:div w:id="48405315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single" w:sz="12" w:space="12" w:color="C3CAD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gibdd.ru/articles/view/perevozka-detei-avto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onlinegibdd.ru/uploads/library/Postanovlenie-Pravitelstva-perevozka-detej-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gibdd.ru/articles/view/perevozka-detei-avto" TargetMode="External"/><Relationship Id="rId12" Type="http://schemas.openxmlformats.org/officeDocument/2006/relationships/hyperlink" Target="https://onlinegibdd.ru/upload/files/avtokreslo.jpg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onlinegibdd.ru/upload/files/ustanovka-kresla-na-peredn-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nlinegibdd.ru/articles/view/perevozka-detei-avto" TargetMode="External"/><Relationship Id="rId11" Type="http://schemas.openxmlformats.org/officeDocument/2006/relationships/hyperlink" Target="https://onlinegibdd.ru/articles/view/perevozka-detei-avto" TargetMode="External"/><Relationship Id="rId5" Type="http://schemas.openxmlformats.org/officeDocument/2006/relationships/hyperlink" Target="https://onlinegibdd.ru/articles/view/perevozka-detei-avto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onlinegibdd.ru/articles/view/perevozka-detei-avt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gibdd.ru/articles/view/perevozka-detei-avto" TargetMode="External"/><Relationship Id="rId14" Type="http://schemas.openxmlformats.org/officeDocument/2006/relationships/hyperlink" Target="https://onlinegibdd.ru/upload/files/booster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сад</dc:creator>
  <cp:keywords/>
  <dc:description/>
  <cp:lastModifiedBy>сад сад</cp:lastModifiedBy>
  <cp:revision>3</cp:revision>
  <dcterms:created xsi:type="dcterms:W3CDTF">2022-03-03T04:20:00Z</dcterms:created>
  <dcterms:modified xsi:type="dcterms:W3CDTF">2022-03-03T04:28:00Z</dcterms:modified>
</cp:coreProperties>
</file>